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9C" w:rsidRPr="008A0D9C" w:rsidRDefault="003E1491" w:rsidP="008A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администрации  направлена на укрепление и развитие</w:t>
      </w:r>
      <w:r w:rsidR="00E106D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материально-технической базы 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ДОУ, на создание необходимых условий для повышения качества обучения и воспитания. </w:t>
      </w:r>
    </w:p>
    <w:p w:rsidR="008A0D9C" w:rsidRPr="008A0D9C" w:rsidRDefault="008A0D9C" w:rsidP="0015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"ДС "Солнышко" </w:t>
      </w:r>
      <w:proofErr w:type="spellStart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арко</w:t>
      </w:r>
      <w:proofErr w:type="spellEnd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-Сале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 в 19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 Здание детского сада типовое одноэтажное, </w:t>
      </w:r>
      <w:proofErr w:type="spellStart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брусовое</w:t>
      </w:r>
      <w:proofErr w:type="spell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внешняя отделка 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корпус</w:t>
      </w:r>
      <w:proofErr w:type="gramStart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металлосайдинг</w:t>
      </w:r>
      <w:proofErr w:type="spell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имеет централизованное водоснабжение 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холодной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водой, отопление, электроснабжение. Площадь участка составляет 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439,4 кв. м.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Территория ограждена металлическим забором.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Вдоль забора проходит полоса зеленых насаждений, площадь озеленения составляет 85%.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Территория озеленена деревьями (рябина, береза кедр, сосна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1491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ель,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черемуха, малина, красная и черная смородина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клумбами, цветниками.</w:t>
      </w:r>
      <w:proofErr w:type="gramEnd"/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создана экологическая тропа, имеется огород, где дети выращивают ягоды, зелень, овощи.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Детские игровые площадки оборудованы  малыми игровыми формами, песочницами. Имеется спортивная площадка, детский спортивный комплекс</w:t>
      </w:r>
      <w:r w:rsidR="00E106D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прогулочная крытая веранда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1491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192,3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кв.м.)</w:t>
      </w:r>
      <w:r w:rsidR="00E106D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оборудованная спортивным инвентарем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454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функциониру</w:t>
      </w:r>
      <w:r w:rsidR="0085454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одна разновозрастная группа оздоровительной направленности (в возрасте от 3 до 7 лет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Оборудованы </w:t>
      </w:r>
      <w:r w:rsidR="0085454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 комната, спальня, две приемные для родителей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туалет, музыкально\спортивный зал, </w:t>
      </w:r>
      <w:proofErr w:type="spellStart"/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логопункт</w:t>
      </w:r>
      <w:proofErr w:type="spellEnd"/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медицинский блок, пищеблок, п</w:t>
      </w:r>
      <w:r w:rsidR="003E1491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рачечная, кабинеты заведующего, кладовщика, заведующего хозяйством.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8A0D9C" w:rsidRPr="008A0D9C" w:rsidRDefault="008A0D9C" w:rsidP="008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Сведения о наличии оборудованных кабинетов</w:t>
      </w:r>
    </w:p>
    <w:p w:rsidR="008A0D9C" w:rsidRPr="008A0D9C" w:rsidRDefault="008A0D9C" w:rsidP="008A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Группов</w:t>
      </w:r>
      <w:r w:rsidR="00274676"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ая комната</w:t>
      </w:r>
    </w:p>
    <w:p w:rsidR="008A0D9C" w:rsidRPr="008A0D9C" w:rsidRDefault="003E1491" w:rsidP="008A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руппов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комнат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мебелью по типовым размерам, оснащен</w:t>
      </w:r>
      <w:r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аудиотехникой, 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телевизором, у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влажнителями воздуха. Уровень освещенности соответствует нормативным требованиям. 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редметно-развивающая среда 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создана 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возрастом детей, которая соответствует современным требованиям, возрастным особенностям детей, предусматривает чередование различных видов деятельности  детей, групповых и индивидуальных форм работы. Созданы уго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природы, спортивны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уголки по безопасности жизнедеятельности. </w:t>
      </w:r>
      <w:proofErr w:type="gramStart"/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мягкие модули, конструкторы, настольные игры, оборудование для сюжетно-ролевых игр ("Парикмахерская", "Магазин", "Кухня" и др.) переносная мультимедийная аппаратура, которая используется педагогами при проведении образовательного процесса, высокоскоростной доступ в сеть "Интернет".</w:t>
      </w:r>
      <w:proofErr w:type="gramEnd"/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группов</w:t>
      </w:r>
      <w:r w:rsidR="008E0027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комнаты составляет 50,9</w:t>
      </w:r>
      <w:r w:rsidR="008A0D9C"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  </w:t>
      </w:r>
    </w:p>
    <w:p w:rsidR="00775C74" w:rsidRPr="00775C74" w:rsidRDefault="008A0D9C" w:rsidP="00775C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Спальн</w:t>
      </w:r>
      <w:r w:rsidR="003E1491"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ая комната</w:t>
      </w:r>
    </w:p>
    <w:p w:rsidR="008A0D9C" w:rsidRPr="00775C74" w:rsidRDefault="008A0D9C" w:rsidP="00775C7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полноценного отдыха после образовательной деятельности оборудован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спальн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 комната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Кровати 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ортопедическими матрасами 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подобраны согласно возрасту детей. Площадь 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спальной комнаты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55 </w:t>
      </w:r>
      <w:proofErr w:type="spellStart"/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D9C" w:rsidRPr="008A0D9C" w:rsidRDefault="003E1491" w:rsidP="008A0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lastRenderedPageBreak/>
        <w:t>Спортивно\м</w:t>
      </w:r>
      <w:r w:rsidR="008A0D9C"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узыкальный зал</w:t>
      </w:r>
    </w:p>
    <w:p w:rsidR="008A0D9C" w:rsidRPr="008A0D9C" w:rsidRDefault="008A0D9C" w:rsidP="008A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Музыкальное воспитание в детском саду осуществляется в разнообразных формах — на музыкальных занятиях, в самостоятельной художественной деятельности, во время праздников и развлечений, в часы досуга.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зал оснащен современным специализированным оборудованием: музыкальный центр, микрофон, пианино, наборы детских музыкальных инструментов (металлофон, ксилофон, погремушки, бубенцы, маракасы, гитара, бубен, балалайка), аудиокассеты, видеокассеты, диски, портреты композиторов, методическая литература. </w:t>
      </w:r>
      <w:proofErr w:type="gramEnd"/>
    </w:p>
    <w:p w:rsidR="008A0D9C" w:rsidRPr="00775C74" w:rsidRDefault="008A0D9C" w:rsidP="003E1491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укрепление здоровья детей - одно из главных направлений деятельности ДОУ. Для реализации этой важнейшей задачи в нашем учреждении созданы все условия для проявления в полной мере физических возможностей каждого ребенка. Для повышения двигательной активности используются спортивные модули, способствующие нормализации мышечного тонуса и для решения сенсорных задач. В спортивном  зале и на спортивной площадке представлено разнообразное физкультурное оборудование (шведская стенка, гимнастическая скамья), спортивные комплексы из мягких модулей,  пособия для профилактики плоскостопия, сколиоза, для подвижных игр и общеразвивающих упражнений. Площадь спортивно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\музыкального 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зала </w:t>
      </w:r>
      <w:r w:rsidR="003E1491"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37,0</w:t>
      </w:r>
      <w:r w:rsidRPr="00775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кв.м.</w:t>
      </w:r>
    </w:p>
    <w:p w:rsidR="008A0D9C" w:rsidRPr="00775C74" w:rsidRDefault="008A0D9C" w:rsidP="00775C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Медицинский блок</w:t>
      </w:r>
    </w:p>
    <w:p w:rsidR="008A0D9C" w:rsidRPr="008A0D9C" w:rsidRDefault="008A0D9C" w:rsidP="008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Медицинский блок состоит из рабочего кабинета и изолятора на 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две </w:t>
      </w:r>
      <w:proofErr w:type="gramStart"/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койка-кровати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кабинет оснащен всем необходимым для работы: стол, стул, ростомер, весы напольные, шкаф для документации, шкаф для медикаментов, холодильник, манипуляционные столики, кушетка.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изоляторе имеются: кроват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стол, стульчик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набор столовой посуды, горшок, 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тумба для хранения посуды, резиновые игрушки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Установлена кварцевая лампа Д13-30V, продолжительность работы 790 часов. Кабинет оснащен </w:t>
      </w:r>
      <w:proofErr w:type="spell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противоспидной</w:t>
      </w:r>
      <w:proofErr w:type="spell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укладкой и укладкой для проведения противошоковых мероприятий. Площадь медицинского кабинета 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17,8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площадь изолятора</w:t>
      </w:r>
      <w:r w:rsidR="00157A52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5,7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</w:t>
      </w:r>
    </w:p>
    <w:p w:rsidR="00C55902" w:rsidRDefault="008A0D9C" w:rsidP="00C55902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Кабинет учителя-логопеда</w:t>
      </w:r>
      <w:r w:rsidRPr="00775C74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="00775C74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775C74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логопункт</w:t>
      </w:r>
      <w:proofErr w:type="spellEnd"/>
      <w:r w:rsidR="00775C74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775C74" w:rsidRPr="00C55902" w:rsidRDefault="00775C74" w:rsidP="00C5590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5590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t>снащен</w:t>
      </w:r>
      <w:proofErr w:type="gramEnd"/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современным учебным и игровым материалом и пособиями, позволяющими успешно решать задачи ФГОС ДО и использовать инновационные подходы в </w:t>
      </w:r>
      <w:proofErr w:type="spellStart"/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работе и коррекционно-оздоровительной деятельности. Площадь </w:t>
      </w:r>
      <w:proofErr w:type="spellStart"/>
      <w:r w:rsidRPr="00C55902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C5590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9,0</w:t>
      </w:r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t>кв.м.</w:t>
      </w:r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0D9C" w:rsidRPr="00C559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590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ab/>
        <w:t xml:space="preserve">     </w:t>
      </w:r>
      <w:r w:rsidRPr="00C5590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Методический кабинет</w:t>
      </w:r>
    </w:p>
    <w:p w:rsidR="00775C74" w:rsidRPr="00775C74" w:rsidRDefault="008A0D9C" w:rsidP="00775C74">
      <w:pPr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 наглядно-демонстрационным материалом, методическими пособиями (в том </w:t>
      </w:r>
      <w:proofErr w:type="gramStart"/>
      <w:r w:rsidRPr="00775C74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775C74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периодическими), познавательной литературой,</w:t>
      </w:r>
      <w:r w:rsidR="00F900CC" w:rsidRPr="00775C74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</w:t>
      </w:r>
      <w:r w:rsidR="00F900CC" w:rsidRPr="00775C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литературой</w:t>
      </w:r>
      <w:r w:rsidRPr="00775C74">
        <w:rPr>
          <w:rFonts w:ascii="Times New Roman" w:hAnsi="Times New Roman" w:cs="Times New Roman"/>
          <w:sz w:val="28"/>
          <w:szCs w:val="28"/>
          <w:lang w:eastAsia="ru-RU"/>
        </w:rPr>
        <w:t xml:space="preserve">, CD и DVD-диски с обучающими программами, оборудован компьютером. Площадь методического кабинета </w:t>
      </w:r>
      <w:r w:rsidR="00F900CC" w:rsidRPr="00775C74">
        <w:rPr>
          <w:rFonts w:ascii="Times New Roman" w:hAnsi="Times New Roman" w:cs="Times New Roman"/>
          <w:sz w:val="28"/>
          <w:szCs w:val="28"/>
          <w:lang w:eastAsia="ru-RU"/>
        </w:rPr>
        <w:t>18,3</w:t>
      </w:r>
      <w:r w:rsidRPr="00775C74">
        <w:rPr>
          <w:rFonts w:ascii="Times New Roman" w:hAnsi="Times New Roman" w:cs="Times New Roman"/>
          <w:sz w:val="28"/>
          <w:szCs w:val="28"/>
          <w:lang w:eastAsia="ru-RU"/>
        </w:rPr>
        <w:t>кв.м.</w:t>
      </w:r>
      <w:r w:rsidRPr="00775C74">
        <w:rPr>
          <w:lang w:eastAsia="ru-RU"/>
        </w:rPr>
        <w:t xml:space="preserve"> </w:t>
      </w:r>
      <w:r w:rsidRPr="00775C74">
        <w:rPr>
          <w:lang w:eastAsia="ru-RU"/>
        </w:rPr>
        <w:br/>
      </w:r>
      <w:r w:rsidRPr="00775C74">
        <w:rPr>
          <w:lang w:eastAsia="ru-RU"/>
        </w:rPr>
        <w:br/>
      </w:r>
      <w:r w:rsidR="00C5590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 xml:space="preserve">               </w:t>
      </w:r>
      <w:r w:rsidR="00775C74"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Кабинет заведующего</w:t>
      </w:r>
      <w:r w:rsidR="00775C74" w:rsidRPr="00775C74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</w:p>
    <w:p w:rsidR="008A0D9C" w:rsidRPr="00775C74" w:rsidRDefault="008A0D9C" w:rsidP="00775C7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5C74">
        <w:rPr>
          <w:rFonts w:ascii="Times New Roman" w:hAnsi="Times New Roman" w:cs="Times New Roman"/>
          <w:sz w:val="28"/>
          <w:szCs w:val="28"/>
          <w:lang w:eastAsia="ru-RU"/>
        </w:rPr>
        <w:t>оснащен</w:t>
      </w:r>
      <w:proofErr w:type="gramEnd"/>
      <w:r w:rsidRPr="00775C74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современным компьютером, обеспечен периодической подписной литературой. Площадь кабинета заведующего 1</w:t>
      </w:r>
      <w:r w:rsidR="00157A52" w:rsidRPr="00775C74">
        <w:rPr>
          <w:rFonts w:ascii="Times New Roman" w:hAnsi="Times New Roman" w:cs="Times New Roman"/>
          <w:sz w:val="28"/>
          <w:szCs w:val="28"/>
          <w:lang w:eastAsia="ru-RU"/>
        </w:rPr>
        <w:t>5,1</w:t>
      </w:r>
      <w:r w:rsidRPr="00775C74">
        <w:rPr>
          <w:rFonts w:ascii="Times New Roman" w:hAnsi="Times New Roman" w:cs="Times New Roman"/>
          <w:sz w:val="28"/>
          <w:szCs w:val="28"/>
          <w:lang w:eastAsia="ru-RU"/>
        </w:rPr>
        <w:t>кв.м.</w:t>
      </w:r>
    </w:p>
    <w:p w:rsidR="00775C74" w:rsidRPr="00775C74" w:rsidRDefault="008A0D9C" w:rsidP="00775C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Кабинеты заведующего хозяйством</w:t>
      </w:r>
      <w:r w:rsidR="001A4A98" w:rsidRPr="00775C74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, кладовщика</w:t>
      </w:r>
      <w:r w:rsidRPr="00775C74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</w:p>
    <w:p w:rsidR="008A0D9C" w:rsidRPr="008A0D9C" w:rsidRDefault="008A0D9C" w:rsidP="008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оснащены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компьютерами, копировально-множительной аппаратурой, мебелью. Площадь кабинет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заведующего хозяйством 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(+ склад для хранения одежды и обуви) 31,6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кв.м., </w:t>
      </w:r>
      <w:r w:rsidR="001A4A98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кладовщика 22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</w:t>
      </w:r>
    </w:p>
    <w:p w:rsidR="008A0D9C" w:rsidRPr="008A0D9C" w:rsidRDefault="008A0D9C" w:rsidP="008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питания и охрана здоровья воспитанников</w:t>
      </w:r>
    </w:p>
    <w:p w:rsidR="008A0D9C" w:rsidRPr="008A0D9C" w:rsidRDefault="008A0D9C" w:rsidP="008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Нормальное течение процессов роста и развития обеспечивает рациональное питание. Для этого ежедневно составляется меню, ведется контроль качества доставляемых продуктов, соблюдаются правила и сроков их хранения и реализации. Питание детей осуществляется в соответствии с 1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-дневным меню. Ежедневное меню составляется при участии повара и заведующей детским садом. Для составления ежедневного меню имеется картотека блюд, в которую входит меню-раскладка и карточки раскладки отдельных блюд. Меню в нашем детском саду составляется из расчета 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разового питания: завтрак, 2-й завтрак, обед, полдник, ужин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второй ужин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II-е завтраки и полдники детей ежедневно выдаются в чередовании сок и фрукты. Меню для всех возрастов одинаковое. При составлении меню учитываются рекомендации по возрастным нормам питания, в которых указаны: объем пищи в граммах, нормы потребления различных продуктов в граммах, суточная потребность детей в основных пищевых ингредиентах, суточная потребность в витаминах и их содержание в различных продуктах. При подсчете выхода блюд учитываются потери продукта при холодной и тепловой обработке, изменение при выпечке мучных изделий, </w:t>
      </w:r>
      <w:proofErr w:type="spell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разварка</w:t>
      </w:r>
      <w:proofErr w:type="spell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 и макаронных изделий (по таблице).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Для приготовления пищи имеется оборудованный в соответствии с санитарно-гигиеническими требованиями пищеблок. Площадь пищеблока составляет 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44,8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 Ежедневно проверяется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санитарное состояние пищеблока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состояние кухонной и столовой посуды,  маркировка кухонного инвентаря, условия хранения и сроки реализации скоропортящихся продуктов. Выдачу готовых блюд проводят только после снятия пробы и записи в </w:t>
      </w:r>
      <w:proofErr w:type="spell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бракеражном</w:t>
      </w:r>
      <w:proofErr w:type="spell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журнале готовых блюд с разрешением на их выдачу, где описывается вкусовые качества каждого блюда. Ежедневно оставляется суточная проба готовых блюд. Ведется контроль за отбором и хранением суточных проб: проба  отбирается в прокипяченную посуду с крышкой и хранится в специально отведенном месте в холодильнике при температуре +6+8ºС. Ежедневно проводится «С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витаминизация  третьего блюда. Проводится осмотр сотрудников пищеблока на наличие гнойничковых заболеваний, инфицированных ожогов, порезов. </w:t>
      </w:r>
    </w:p>
    <w:p w:rsidR="008A0D9C" w:rsidRPr="008A0D9C" w:rsidRDefault="008A0D9C" w:rsidP="008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здоровья детей является основой профилактической и оздоровительной работы в детском учреждении. Это одно из важнейших направлений нашей работы. В целях предупреждения заноса инфекционных заболеваний в детское учреждение контролируется проведение 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ежедневного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утреннего приема с осмотром  кожи, зева,  а также проводится осмотр детей, пришедших после болезни, и бывших в контакте с инфекционными больными. Для правильного развития дошкольников, осуществляется </w:t>
      </w:r>
      <w:proofErr w:type="gramStart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режима дня, необходимого воздушного режима в групп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Контролируется соблюдение санитарно-противоэпидемического режима, проводятся мероприятия по профилактике травматизма и отравления. Контролируются санитарно-гигиенические нормативы содержания игрушек, мебели, оборудования участка.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 Проводятся различные формы организации двигательной активности детей: ежедневная утренняя гимнастика, физкультурные занятия, спортивные развлечения, прогулки на свежем воздухе (по погоде). Осуществляется контроль за санитарно-гигиеническим состоянием мест проведения занятий, физкультурного оборудования, спортивной одежды.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 Закаливание является важнейшим звеном в системе физического воспитания детей, так как обеспечивает тренировку защитных сил организма, повышение его устойчивости к воздействиям внешней среды. Закаливание в нашем детском саду осуществляется комплексом мероприятий: это соблюдение воздушного режима, проветривание помещений (по погоде), поддерживание температуры воздуха в пределах нормы, сюда входит  и одежда  детей. Эффективное средство закаливания – воздушные ванны: общие воздушные ванны во время переодевания  ко сну. Каждодневная гимнастика после сна, ходьба босиком по ребристым дорожкам, массаж стоп по различным массажным коврикам. Закаливающий эффект дают ежедневные процедуры: умывание холодной водой с постепенным переходом от мытья лица и рук к обтиранию шеи, верхней части груди (обширное умывание) – в летнее время.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 Для профилактики ангин, разрастания аденоидов и миндалин, детей с 3-х лет приучаем полоскать рот кипяченой водой. С целью  предупреждения заболевания гриппом дети и сотрудники прививаются противогриппозной вакциной.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Ежегодно проводятся  углубленные медицинские осмотры детей узкими специалистами. Все дети с выявленной патологией берутся на диспансерный учет. Два раза в год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определение массы тела – антропометрические измерения детей.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 В целях профилактики инфекционных заболеваний проводится иммунизация детей, с предварительным осмотром врачом-педиатром перед прививкой, контролируются реакции на прививку, состояние здоровья после вакцинации.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 В целях повышения эффективности санитарного просвещения, используются наглядные пособия, которые вывешиваются в 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приемной для родителей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  специальных тематических бюллетеней.    </w:t>
      </w:r>
    </w:p>
    <w:p w:rsidR="008A0D9C" w:rsidRPr="008A0D9C" w:rsidRDefault="008A0D9C" w:rsidP="008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 к информационным системам</w:t>
      </w:r>
    </w:p>
    <w:p w:rsidR="00D76F8C" w:rsidRDefault="008A0D9C" w:rsidP="00C5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</w:t>
      </w:r>
      <w:r w:rsidR="00274676" w:rsidRPr="00775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8A0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информационным системам и информационно-телекоммуникационным сетям не обеспечивается.</w:t>
      </w:r>
    </w:p>
    <w:p w:rsidR="004D7C89" w:rsidRDefault="004D7C89" w:rsidP="004D7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Информация о наличии общежития</w:t>
      </w:r>
    </w:p>
    <w:p w:rsidR="004D7C89" w:rsidRPr="004D7C89" w:rsidRDefault="004D7C89" w:rsidP="004D7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балансе дошкольного учреждения общежитий нет</w:t>
      </w:r>
      <w:bookmarkStart w:id="0" w:name="_GoBack"/>
      <w:bookmarkEnd w:id="0"/>
    </w:p>
    <w:p w:rsidR="004D7C89" w:rsidRDefault="004D7C89" w:rsidP="00C55902">
      <w:pPr>
        <w:spacing w:before="100" w:beforeAutospacing="1" w:after="100" w:afterAutospacing="1" w:line="240" w:lineRule="auto"/>
      </w:pPr>
    </w:p>
    <w:sectPr w:rsidR="004D7C89" w:rsidSect="00775C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F3F"/>
    <w:multiLevelType w:val="multilevel"/>
    <w:tmpl w:val="859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70DBE"/>
    <w:multiLevelType w:val="multilevel"/>
    <w:tmpl w:val="D57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B5A4A"/>
    <w:multiLevelType w:val="multilevel"/>
    <w:tmpl w:val="00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1735A"/>
    <w:multiLevelType w:val="hybridMultilevel"/>
    <w:tmpl w:val="431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5882"/>
    <w:multiLevelType w:val="multilevel"/>
    <w:tmpl w:val="709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352DA"/>
    <w:multiLevelType w:val="hybridMultilevel"/>
    <w:tmpl w:val="67941B56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>
    <w:nsid w:val="7A53190D"/>
    <w:multiLevelType w:val="multilevel"/>
    <w:tmpl w:val="A0B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59"/>
    <w:rsid w:val="0009503F"/>
    <w:rsid w:val="00157A52"/>
    <w:rsid w:val="001A4A98"/>
    <w:rsid w:val="00274676"/>
    <w:rsid w:val="003E1491"/>
    <w:rsid w:val="004D7C89"/>
    <w:rsid w:val="00775C74"/>
    <w:rsid w:val="00854548"/>
    <w:rsid w:val="008A0D9C"/>
    <w:rsid w:val="008E0027"/>
    <w:rsid w:val="008E3A59"/>
    <w:rsid w:val="00C55902"/>
    <w:rsid w:val="00D76F8C"/>
    <w:rsid w:val="00E106D7"/>
    <w:rsid w:val="00ED6D1F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D9C"/>
    <w:rPr>
      <w:color w:val="0000FF"/>
      <w:u w:val="single"/>
    </w:rPr>
  </w:style>
  <w:style w:type="character" w:styleId="a5">
    <w:name w:val="Strong"/>
    <w:basedOn w:val="a0"/>
    <w:uiPriority w:val="22"/>
    <w:qFormat/>
    <w:rsid w:val="008A0D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D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7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D9C"/>
    <w:rPr>
      <w:color w:val="0000FF"/>
      <w:u w:val="single"/>
    </w:rPr>
  </w:style>
  <w:style w:type="character" w:styleId="a5">
    <w:name w:val="Strong"/>
    <w:basedOn w:val="a0"/>
    <w:uiPriority w:val="22"/>
    <w:qFormat/>
    <w:rsid w:val="008A0D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D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10</cp:revision>
  <dcterms:created xsi:type="dcterms:W3CDTF">2014-09-11T12:15:00Z</dcterms:created>
  <dcterms:modified xsi:type="dcterms:W3CDTF">2014-09-13T04:26:00Z</dcterms:modified>
</cp:coreProperties>
</file>